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C7" w:rsidRDefault="00FB1C27">
      <w:pPr>
        <w:jc w:val="center"/>
      </w:pPr>
      <w:bookmarkStart w:id="0" w:name="_GoBack"/>
      <w:bookmarkEnd w:id="0"/>
      <w:r>
        <w:rPr>
          <w:noProof/>
        </w:rPr>
        <w:drawing>
          <wp:inline distT="0" distB="0" distL="0" distR="0">
            <wp:extent cx="2381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tbl>
      <w:tblPr>
        <w:tblStyle w:val="myOwnTableStyle"/>
        <w:tblW w:w="0" w:type="auto"/>
        <w:tblInd w:w="8" w:type="dxa"/>
        <w:tblLook w:val="04A0" w:firstRow="1" w:lastRow="0" w:firstColumn="1" w:lastColumn="0" w:noHBand="0" w:noVBand="1"/>
      </w:tblPr>
      <w:tblGrid>
        <w:gridCol w:w="8750"/>
      </w:tblGrid>
      <w:tr w:rsidR="003140C7">
        <w:tc>
          <w:tcPr>
            <w:tcW w:w="8750" w:type="dxa"/>
            <w:shd w:val="clear" w:color="auto" w:fill="C6D9F1"/>
          </w:tcPr>
          <w:p w:rsidR="003140C7" w:rsidRDefault="00FB1C27">
            <w:r>
              <w:rPr>
                <w:rFonts w:ascii="Calibri" w:hAnsi="Calibri" w:cs="Calibri"/>
                <w:b/>
                <w:sz w:val="32"/>
                <w:szCs w:val="32"/>
              </w:rPr>
              <w:t>Pitch:</w:t>
            </w:r>
            <w:r>
              <w:rPr>
                <w:rFonts w:ascii="Calibri" w:hAnsi="Calibri" w:cs="Calibri"/>
                <w:i/>
                <w:iCs/>
              </w:rPr>
              <w:t xml:space="preserve"> What new learning will occur within the lesson?</w:t>
            </w:r>
          </w:p>
        </w:tc>
      </w:tr>
      <w:tr w:rsidR="003140C7">
        <w:tc>
          <w:tcPr>
            <w:tcW w:w="8750" w:type="dxa"/>
            <w:shd w:val="clear" w:color="auto" w:fill="FFFFFF"/>
          </w:tcPr>
          <w:p w:rsidR="003140C7" w:rsidRDefault="00FB1C27">
            <w:pPr>
              <w:spacing w:after="4"/>
            </w:pPr>
            <w:r>
              <w:rPr>
                <w:rFonts w:ascii="Calibri" w:hAnsi="Calibri" w:cs="Calibri"/>
              </w:rPr>
              <w:t>Sky High Question(s):</w:t>
            </w:r>
          </w:p>
        </w:tc>
      </w:tr>
    </w:tbl>
    <w:p w:rsidR="003140C7" w:rsidRDefault="003140C7"/>
    <w:tbl>
      <w:tblPr>
        <w:tblStyle w:val="myOwnTableStyle"/>
        <w:tblW w:w="0" w:type="auto"/>
        <w:tblInd w:w="8" w:type="dxa"/>
        <w:tblLook w:val="04A0" w:firstRow="1" w:lastRow="0" w:firstColumn="1" w:lastColumn="0" w:noHBand="0" w:noVBand="1"/>
      </w:tblPr>
      <w:tblGrid>
        <w:gridCol w:w="8750"/>
      </w:tblGrid>
      <w:tr w:rsidR="003140C7">
        <w:tc>
          <w:tcPr>
            <w:tcW w:w="8750" w:type="dxa"/>
            <w:shd w:val="clear" w:color="auto" w:fill="C6D9F1"/>
          </w:tcPr>
          <w:p w:rsidR="003140C7" w:rsidRDefault="00FB1C27">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3140C7">
        <w:tc>
          <w:tcPr>
            <w:tcW w:w="8750" w:type="dxa"/>
            <w:shd w:val="clear" w:color="auto" w:fill="C0C0C0"/>
          </w:tcPr>
          <w:p w:rsidR="003140C7" w:rsidRDefault="00FB1C27">
            <w:pPr>
              <w:spacing w:after="4"/>
            </w:pPr>
            <w:r>
              <w:rPr>
                <w:rFonts w:ascii="Calibri" w:hAnsi="Calibri" w:cs="Calibri"/>
                <w:b/>
              </w:rPr>
              <w:t xml:space="preserve"> Activity 1 : (5 minute) Starter: Teacher Led</w:t>
            </w:r>
          </w:p>
        </w:tc>
      </w:tr>
      <w:tr w:rsidR="003140C7">
        <w:tc>
          <w:tcPr>
            <w:tcW w:w="8750" w:type="dxa"/>
            <w:shd w:val="clear" w:color="auto" w:fill="FFFFFF"/>
          </w:tcPr>
          <w:p w:rsidR="003140C7" w:rsidRDefault="00FB1C27">
            <w:hyperlink r:id="rId6" w:history="1">
              <w:r>
                <w:rPr>
                  <w:color w:val="0000FF"/>
                  <w:u w:val="single"/>
                </w:rPr>
                <w:t>Sky High Guess the Focus</w:t>
              </w:r>
            </w:hyperlink>
            <w:r>
              <w:rPr>
                <w:rFonts w:ascii="Calibri" w:hAnsi="Calibri" w:cs="Calibri"/>
              </w:rPr>
              <w:t xml:space="preserve"> : Students read the Sky High Question and underline the key points. They then predict what they think the lesson will be about and feedback to the </w:t>
            </w:r>
            <w:r>
              <w:rPr>
                <w:rFonts w:ascii="Calibri" w:hAnsi="Calibri" w:cs="Calibri"/>
              </w:rPr>
              <w:t>class.</w:t>
            </w:r>
          </w:p>
        </w:tc>
      </w:tr>
      <w:tr w:rsidR="003140C7">
        <w:tc>
          <w:tcPr>
            <w:tcW w:w="8750" w:type="dxa"/>
            <w:shd w:val="clear" w:color="auto" w:fill="C0C0C0"/>
          </w:tcPr>
          <w:p w:rsidR="003140C7" w:rsidRDefault="00FB1C27">
            <w:pPr>
              <w:spacing w:after="4"/>
            </w:pPr>
            <w:r>
              <w:rPr>
                <w:rFonts w:ascii="Calibri" w:hAnsi="Calibri" w:cs="Calibri"/>
                <w:b/>
              </w:rPr>
              <w:t xml:space="preserve"> Activity 2 : (10 minute) Individual Pupil Activity</w:t>
            </w:r>
          </w:p>
        </w:tc>
      </w:tr>
      <w:tr w:rsidR="003140C7">
        <w:tc>
          <w:tcPr>
            <w:tcW w:w="8750" w:type="dxa"/>
            <w:shd w:val="clear" w:color="auto" w:fill="FFFFFF"/>
          </w:tcPr>
          <w:p w:rsidR="003140C7" w:rsidRDefault="00FB1C27">
            <w:hyperlink r:id="rId7" w:history="1">
              <w:r>
                <w:rPr>
                  <w:color w:val="0000FF"/>
                  <w:u w:val="single"/>
                </w:rPr>
                <w:t>Lesson Basics- Reading</w:t>
              </w:r>
            </w:hyperlink>
            <w:r>
              <w:rPr>
                <w:rFonts w:ascii="Calibri" w:hAnsi="Calibri" w:cs="Calibri"/>
              </w:rPr>
              <w:t xml:space="preserve"> : Students are given a piece of text related to the lessons learning to read. </w:t>
            </w:r>
          </w:p>
        </w:tc>
      </w:tr>
      <w:tr w:rsidR="003140C7">
        <w:tc>
          <w:tcPr>
            <w:tcW w:w="8750" w:type="dxa"/>
            <w:shd w:val="clear" w:color="auto" w:fill="C0C0C0"/>
          </w:tcPr>
          <w:p w:rsidR="003140C7" w:rsidRDefault="00FB1C27">
            <w:pPr>
              <w:spacing w:after="4"/>
            </w:pPr>
            <w:r>
              <w:rPr>
                <w:rFonts w:ascii="Calibri" w:hAnsi="Calibri" w:cs="Calibri"/>
                <w:b/>
              </w:rPr>
              <w:t xml:space="preserve"> Activity 3 : (5 minute) AFL: Questioning - Teacher Led</w:t>
            </w:r>
          </w:p>
        </w:tc>
      </w:tr>
      <w:tr w:rsidR="003140C7">
        <w:tc>
          <w:tcPr>
            <w:tcW w:w="8750" w:type="dxa"/>
            <w:shd w:val="clear" w:color="auto" w:fill="FFFFFF"/>
          </w:tcPr>
          <w:p w:rsidR="003140C7" w:rsidRDefault="00FB1C27">
            <w:hyperlink r:id="rId8" w:history="1">
              <w:r>
                <w:rPr>
                  <w:color w:val="0000FF"/>
                  <w:u w:val="single"/>
                </w:rPr>
                <w:t>Q-Time Bouncing Questions</w:t>
              </w:r>
            </w:hyperlink>
            <w:r>
              <w:rPr>
                <w:rFonts w:ascii="Calibri" w:hAnsi="Calibri" w:cs="Calibri"/>
              </w:rPr>
              <w:t xml:space="preserve"> : Students are questioned in relation to their learning using the Q-time process- Ques</w:t>
            </w:r>
            <w:r>
              <w:rPr>
                <w:rFonts w:ascii="Calibri" w:hAnsi="Calibri" w:cs="Calibri"/>
              </w:rPr>
              <w:t>tion, Quiet, Quiz and Query. The later part of the sequence incorporates question bouncing led by the students.</w:t>
            </w:r>
          </w:p>
        </w:tc>
      </w:tr>
      <w:tr w:rsidR="003140C7">
        <w:tc>
          <w:tcPr>
            <w:tcW w:w="8750" w:type="dxa"/>
            <w:shd w:val="clear" w:color="auto" w:fill="C0C0C0"/>
          </w:tcPr>
          <w:p w:rsidR="003140C7" w:rsidRDefault="00FB1C27">
            <w:pPr>
              <w:spacing w:after="4"/>
            </w:pPr>
            <w:r>
              <w:rPr>
                <w:rFonts w:ascii="Calibri" w:hAnsi="Calibri" w:cs="Calibri"/>
                <w:b/>
              </w:rPr>
              <w:t xml:space="preserve"> Activity 4 : (10 minute) Paired Activity</w:t>
            </w:r>
          </w:p>
        </w:tc>
      </w:tr>
      <w:tr w:rsidR="003140C7">
        <w:tc>
          <w:tcPr>
            <w:tcW w:w="8750" w:type="dxa"/>
            <w:shd w:val="clear" w:color="auto" w:fill="FFFFFF"/>
          </w:tcPr>
          <w:p w:rsidR="003140C7" w:rsidRDefault="00FB1C27">
            <w:hyperlink r:id="rId9" w:history="1">
              <w:r>
                <w:rPr>
                  <w:color w:val="0000FF"/>
                  <w:u w:val="single"/>
                </w:rPr>
                <w:t>Learning Blooms</w:t>
              </w:r>
              <w:r>
                <w:rPr>
                  <w:color w:val="0000FF"/>
                  <w:u w:val="single"/>
                </w:rPr>
                <w:t>- Various</w:t>
              </w:r>
            </w:hyperlink>
            <w:r>
              <w:rPr>
                <w:rFonts w:ascii="Calibri" w:hAnsi="Calibri" w:cs="Calibri"/>
              </w:rPr>
              <w:t xml:space="preserve"> : Students undertake a Learning Blooms exercise, selecting from one of eight tasks with a focus on various outcomes. They will also incorporate GAP differentiation into their task.</w:t>
            </w:r>
          </w:p>
        </w:tc>
      </w:tr>
      <w:tr w:rsidR="003140C7">
        <w:tc>
          <w:tcPr>
            <w:tcW w:w="8750" w:type="dxa"/>
            <w:shd w:val="clear" w:color="auto" w:fill="C0C0C0"/>
          </w:tcPr>
          <w:p w:rsidR="003140C7" w:rsidRDefault="00FB1C27">
            <w:pPr>
              <w:spacing w:after="4"/>
            </w:pPr>
            <w:r>
              <w:rPr>
                <w:rFonts w:ascii="Calibri" w:hAnsi="Calibri" w:cs="Calibri"/>
                <w:b/>
              </w:rPr>
              <w:t xml:space="preserve"> Activity 5 : (5 minute) AFL: Paired Assessment</w:t>
            </w:r>
          </w:p>
        </w:tc>
      </w:tr>
      <w:tr w:rsidR="003140C7">
        <w:tc>
          <w:tcPr>
            <w:tcW w:w="8750" w:type="dxa"/>
            <w:shd w:val="clear" w:color="auto" w:fill="FFFFFF"/>
          </w:tcPr>
          <w:p w:rsidR="003140C7" w:rsidRDefault="00FB1C27">
            <w:hyperlink r:id="rId10" w:history="1">
              <w:r>
                <w:rPr>
                  <w:color w:val="0000FF"/>
                  <w:u w:val="single"/>
                </w:rPr>
                <w:t>Green Pen- Reflecting Circles</w:t>
              </w:r>
            </w:hyperlink>
            <w:r>
              <w:rPr>
                <w:rFonts w:ascii="Calibri" w:hAnsi="Calibri" w:cs="Calibri"/>
              </w:rPr>
              <w:t xml:space="preserve"> : Using the Reflecting Circles worksheet, students are to record three positive aspects to their work followed by three aspects that they feel they nee</w:t>
            </w:r>
            <w:r>
              <w:rPr>
                <w:rFonts w:ascii="Calibri" w:hAnsi="Calibri" w:cs="Calibri"/>
              </w:rPr>
              <w:t>d to improve.</w:t>
            </w:r>
          </w:p>
        </w:tc>
      </w:tr>
      <w:tr w:rsidR="003140C7">
        <w:tc>
          <w:tcPr>
            <w:tcW w:w="8750" w:type="dxa"/>
            <w:shd w:val="clear" w:color="auto" w:fill="C0C0C0"/>
          </w:tcPr>
          <w:p w:rsidR="003140C7" w:rsidRDefault="00FB1C27">
            <w:pPr>
              <w:spacing w:after="4"/>
            </w:pPr>
            <w:r>
              <w:rPr>
                <w:rFonts w:ascii="Calibri" w:hAnsi="Calibri" w:cs="Calibri"/>
                <w:b/>
              </w:rPr>
              <w:t xml:space="preserve"> Activity 6 : (10 minute) Paired Activity</w:t>
            </w:r>
          </w:p>
        </w:tc>
      </w:tr>
      <w:tr w:rsidR="003140C7">
        <w:tc>
          <w:tcPr>
            <w:tcW w:w="8750" w:type="dxa"/>
            <w:shd w:val="clear" w:color="auto" w:fill="FFFFFF"/>
          </w:tcPr>
          <w:p w:rsidR="003140C7" w:rsidRDefault="00FB1C27">
            <w:hyperlink r:id="rId11" w:history="1">
              <w:r>
                <w:rPr>
                  <w:color w:val="0000FF"/>
                  <w:u w:val="single"/>
                </w:rPr>
                <w:t>Learning Blooms- Various</w:t>
              </w:r>
            </w:hyperlink>
            <w:r>
              <w:rPr>
                <w:rFonts w:ascii="Calibri" w:hAnsi="Calibri" w:cs="Calibri"/>
              </w:rPr>
              <w:t xml:space="preserve"> : Students undertake a Learning Blooms exercise, selecting from one of eight tasks with </w:t>
            </w:r>
            <w:r>
              <w:rPr>
                <w:rFonts w:ascii="Calibri" w:hAnsi="Calibri" w:cs="Calibri"/>
              </w:rPr>
              <w:t>a focus on various outcomes. They will also incorporate GAP differentiation into their task.</w:t>
            </w:r>
          </w:p>
        </w:tc>
      </w:tr>
      <w:tr w:rsidR="003140C7">
        <w:tc>
          <w:tcPr>
            <w:tcW w:w="8750" w:type="dxa"/>
            <w:shd w:val="clear" w:color="auto" w:fill="C0C0C0"/>
          </w:tcPr>
          <w:p w:rsidR="003140C7" w:rsidRDefault="00FB1C27">
            <w:pPr>
              <w:spacing w:after="4"/>
            </w:pPr>
            <w:r>
              <w:rPr>
                <w:rFonts w:ascii="Calibri" w:hAnsi="Calibri" w:cs="Calibri"/>
                <w:b/>
              </w:rPr>
              <w:t xml:space="preserve"> Activity 7 : (5 minute) Plenary: Individual Activity</w:t>
            </w:r>
          </w:p>
        </w:tc>
      </w:tr>
      <w:tr w:rsidR="003140C7">
        <w:tc>
          <w:tcPr>
            <w:tcW w:w="8750" w:type="dxa"/>
            <w:shd w:val="clear" w:color="auto" w:fill="FFFFFF"/>
          </w:tcPr>
          <w:p w:rsidR="003140C7" w:rsidRDefault="00FB1C27">
            <w:hyperlink r:id="rId12" w:history="1">
              <w:r>
                <w:rPr>
                  <w:color w:val="0000FF"/>
                  <w:u w:val="single"/>
                </w:rPr>
                <w:t>What I know</w:t>
              </w:r>
            </w:hyperlink>
            <w:r>
              <w:rPr>
                <w:rFonts w:ascii="Calibri" w:hAnsi="Calibri" w:cs="Calibri"/>
              </w:rPr>
              <w:t xml:space="preserve"> : Posted around the room are comments related to the lesson. Students are to read each comment and tick if they understand it. This will then inform the following part of the lesson.</w:t>
            </w:r>
          </w:p>
        </w:tc>
      </w:tr>
    </w:tbl>
    <w:p w:rsidR="003140C7" w:rsidRDefault="003140C7"/>
    <w:tbl>
      <w:tblPr>
        <w:tblStyle w:val="myOwnTableStyle"/>
        <w:tblW w:w="0" w:type="auto"/>
        <w:tblInd w:w="8" w:type="dxa"/>
        <w:tblLook w:val="04A0" w:firstRow="1" w:lastRow="0" w:firstColumn="1" w:lastColumn="0" w:noHBand="0" w:noVBand="1"/>
      </w:tblPr>
      <w:tblGrid>
        <w:gridCol w:w="8750"/>
      </w:tblGrid>
      <w:tr w:rsidR="003140C7">
        <w:tc>
          <w:tcPr>
            <w:tcW w:w="8750" w:type="dxa"/>
            <w:shd w:val="clear" w:color="auto" w:fill="C6D9F1"/>
          </w:tcPr>
          <w:p w:rsidR="003140C7" w:rsidRDefault="00FB1C27">
            <w:r>
              <w:rPr>
                <w:rFonts w:ascii="Calibri" w:hAnsi="Calibri" w:cs="Calibri"/>
                <w:b/>
                <w:sz w:val="32"/>
                <w:szCs w:val="32"/>
              </w:rPr>
              <w:t>Progress:</w:t>
            </w:r>
            <w:r>
              <w:rPr>
                <w:rFonts w:ascii="Calibri" w:hAnsi="Calibri" w:cs="Calibri"/>
                <w:i/>
                <w:iCs/>
              </w:rPr>
              <w:t xml:space="preserve"> What are the expected outcomes from the learning which has t</w:t>
            </w:r>
            <w:r>
              <w:rPr>
                <w:rFonts w:ascii="Calibri" w:hAnsi="Calibri" w:cs="Calibri"/>
                <w:i/>
                <w:iCs/>
              </w:rPr>
              <w:t>aken place within the lesson?</w:t>
            </w:r>
          </w:p>
        </w:tc>
      </w:tr>
      <w:tr w:rsidR="003140C7">
        <w:tc>
          <w:tcPr>
            <w:tcW w:w="8750" w:type="dxa"/>
            <w:shd w:val="clear" w:color="auto" w:fill="FFFFFF"/>
          </w:tcPr>
          <w:p w:rsidR="003140C7" w:rsidRDefault="00FB1C27">
            <w:pPr>
              <w:spacing w:after="4"/>
            </w:pPr>
            <w:r>
              <w:rPr>
                <w:rFonts w:ascii="Calibri" w:hAnsi="Calibri" w:cs="Calibri"/>
              </w:rPr>
              <w:t>Learning outcomes:</w:t>
            </w:r>
          </w:p>
        </w:tc>
      </w:tr>
    </w:tbl>
    <w:p w:rsidR="003140C7" w:rsidRDefault="003140C7"/>
    <w:sectPr w:rsidR="003140C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C7"/>
    <w:rsid w:val="003140C7"/>
    <w:rsid w:val="00FB1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3C573C-2B58-4FA7-BAE1-8895D50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q-time-bouncing-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outteaching.co.uk/portfolio/lesson-basics-reading/" TargetMode="External"/><Relationship Id="rId12" Type="http://schemas.openxmlformats.org/officeDocument/2006/relationships/hyperlink" Target="http://www.standoutteaching.co.uk/portfolio/what-i-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outteaching.co.uk/portfolio/sky-high-guess-the-focus/" TargetMode="External"/><Relationship Id="rId11" Type="http://schemas.openxmlformats.org/officeDocument/2006/relationships/hyperlink" Target="http://www.standoutteaching.co.uk/portfolio/learning-blooms-various/" TargetMode="External"/><Relationship Id="rId5" Type="http://schemas.openxmlformats.org/officeDocument/2006/relationships/image" Target="media/image1.png"/><Relationship Id="rId10" Type="http://schemas.openxmlformats.org/officeDocument/2006/relationships/hyperlink" Target="http://www.standoutteaching.co.uk/portfolio/green-pen-reflecting-circles/" TargetMode="External"/><Relationship Id="rId4" Type="http://schemas.openxmlformats.org/officeDocument/2006/relationships/webSettings" Target="webSettings.xml"/><Relationship Id="rId9" Type="http://schemas.openxmlformats.org/officeDocument/2006/relationships/hyperlink" Target="http://www.standoutteaching.co.uk/portfolio/learning-blooms-vari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Winwood</dc:creator>
  <cp:keywords/>
  <dc:description/>
  <cp:lastModifiedBy>John Winwood</cp:lastModifiedBy>
  <cp:revision>2</cp:revision>
  <dcterms:created xsi:type="dcterms:W3CDTF">2015-09-07T18:44:00Z</dcterms:created>
  <dcterms:modified xsi:type="dcterms:W3CDTF">2015-09-07T18:44:00Z</dcterms:modified>
  <cp:category/>
</cp:coreProperties>
</file>